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191E8B" w:rsidRDefault="00EC6491" w:rsidP="00191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191E8B" w:rsidRPr="00191E8B">
              <w:rPr>
                <w:rFonts w:ascii="Times New Roman" w:hAnsi="Times New Roman" w:cs="Times New Roman"/>
                <w:b/>
                <w:bCs/>
                <w:sz w:val="28"/>
              </w:rPr>
              <w:t>MỸ PHẨM</w:t>
            </w:r>
          </w:p>
        </w:tc>
      </w:tr>
      <w:tr w:rsidR="00EC6491" w:rsidRPr="00A479DD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(Ngành: Thảo dược. Nhóm:</w:t>
            </w:r>
            <w:r w:rsidR="00420DBD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 xml:space="preserve"> Mỹ phẩm</w:t>
            </w: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)</w:t>
            </w:r>
          </w:p>
          <w:p w:rsidR="00A479DD" w:rsidRPr="00A479DD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4"/>
                <w:lang w:val="en-US" w:eastAsia="en-US"/>
              </w:rPr>
            </w:pP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4461" w:type="pct"/>
            <w:gridSpan w:val="2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4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068"/>
        <w:gridCol w:w="1066"/>
      </w:tblGrid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08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nhiều hoạt động quảng bá, có website của cơ sở, có tham gia hoạt động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1061"/>
        <w:gridCol w:w="1059"/>
      </w:tblGrid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5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C2623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:rsidR="00F95B5D" w:rsidRPr="003130B2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C2623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CD301A" w:rsidRDefault="00CD301A" w:rsidP="00A81060">
      <w:pPr>
        <w:spacing w:after="80"/>
        <w:contextualSpacing/>
        <w:rPr>
          <w:sz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3"/>
        <w:gridCol w:w="1093"/>
        <w:gridCol w:w="1093"/>
      </w:tblGrid>
      <w:tr w:rsidR="00BC5A77" w:rsidRPr="000F5A9E" w:rsidTr="00BC5A77">
        <w:tc>
          <w:tcPr>
            <w:tcW w:w="3886" w:type="pct"/>
            <w:tcBorders>
              <w:top w:val="single" w:sz="4" w:space="0" w:color="auto"/>
            </w:tcBorders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. CÔNG B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Ố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CHẤT LƯỢNG 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hồ sơ công bố tiêu chuẩn sản phẩm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hồ sơ công bố tiêu chuẩn sản phẩm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hồ sơ công bố tiêu chuẩn sản phẩm; tiêu chuẩn nguyên liệu/tiêu chuẩn bao bì sản phẩm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  <w:r w:rsidRPr="000F5A9E">
              <w:rPr>
                <w:rFonts w:ascii="Times New Roman" w:eastAsia="Tahoma" w:hAnsi="Times New Roman" w:cs="Times New Roman"/>
                <w:lang w:val="en-US"/>
              </w:rPr>
              <w:t xml:space="preserve"> 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hồ sơ công bố tiêu chuẩn sản phẩm; tiêu chuẩn nguyên liệu; tiêu chuẩn bao bì; phiếu kiểm nghiệm theo tiêu chuẩn tại cơ quan kiểm</w:t>
            </w:r>
            <w:r w:rsidRPr="00BC5A77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</w:rPr>
              <w:t>nghiệm độc lập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 xml:space="preserve">5 Điểm 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4443" w:type="pct"/>
            <w:gridSpan w:val="2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Không đánh giá các bước tiếp theo nếu không c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ó</w:t>
            </w:r>
            <w:r w:rsidRPr="000F5A9E">
              <w:rPr>
                <w:rFonts w:ascii="Times New Roman" w:hAnsi="Times New Roman" w:cs="Times New Roman"/>
                <w:i/>
                <w:iCs/>
              </w:rPr>
              <w:t xml:space="preserve"> Phiếu công bố sản phẩm</w:t>
            </w:r>
            <w:r w:rsidRPr="00BC5A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mỹ phẩm theo quy định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7. CHỈ TIÊU C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Ả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M QUAN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lastRenderedPageBreak/>
              <w:t>(Kiểm tra theo tiêu chuẩn công bố)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đạt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đạt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Đạt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8. SỰ TIỆN LỢI KHI SỬ DỤNG, BẢO QUẢN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tiện lợi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tiện lợi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Tiện lợi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Rất tiện lợi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9. HIỆU QUẢ SỬ DỤNG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t>9.1. Hiệu quả sử d</w:t>
            </w:r>
            <w:r w:rsidRPr="00BC5A77">
              <w:rPr>
                <w:rFonts w:ascii="Times New Roman" w:hAnsi="Times New Roman" w:cs="Times New Roman"/>
                <w:b/>
                <w:bCs/>
                <w:i/>
                <w:iCs/>
              </w:rPr>
              <w:t>ụ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ng chính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i/>
                <w:iCs/>
              </w:rPr>
              <w:t>6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i/>
                <w:i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Thấp, không rõ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hiệu quả tương đối rõ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Hiệu quả tốt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4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Hiệu quả rất tốt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6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9.2. Tác dụng không mong muốn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i/>
                <w:iCs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i/>
                <w:i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một số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Rất ít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Hầu như không có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4443" w:type="pct"/>
            <w:gridSpan w:val="2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Sử dụng trực tiếp sản phẩm hoặc thông qua tài liệu chính thống/kết quả nghiên cứu, minh chứng người sử dụng,...)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10. TÍNH ĐỘC ĐÁO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BC5A77">
              <w:rPr>
                <w:rFonts w:ascii="Times New Roman" w:hAnsi="Times New Roman" w:cs="Times New Roman"/>
                <w:i/>
                <w:iCs/>
              </w:rPr>
              <w:t>(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Chất lượng: Có nét riêng, khác biệt, không lẫn với sản ph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ẩ</w:t>
            </w:r>
            <w:r w:rsidRPr="000F5A9E">
              <w:rPr>
                <w:rFonts w:ascii="Times New Roman" w:hAnsi="Times New Roman" w:cs="Times New Roman"/>
                <w:i/>
                <w:iCs/>
              </w:rPr>
              <w:t xml:space="preserve">m khác, tiềm năng thành thương hiệu 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củ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a địa phương)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Trung bình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độc đáo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Độc đáo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Rất độc đáo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11. KIỂM TRA CH</w:t>
            </w:r>
            <w:r w:rsidRPr="00BC5A77">
              <w:rPr>
                <w:rFonts w:ascii="Times New Roman" w:hAnsi="Times New Roman" w:cs="Times New Roman"/>
                <w:b/>
                <w:bCs/>
              </w:rPr>
              <w:t>Ấ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T LƯỢNG ĐỊNH KỲ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BC5A77">
              <w:rPr>
                <w:rFonts w:ascii="Times New Roman" w:hAnsi="Times New Roman" w:cs="Times New Roman"/>
                <w:i/>
                <w:iCs/>
              </w:rPr>
              <w:t>(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Phiếu kiểm nghiệm định kỳ các ch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ỉ</w:t>
            </w:r>
            <w:r w:rsidRPr="000F5A9E">
              <w:rPr>
                <w:rFonts w:ascii="Times New Roman" w:hAnsi="Times New Roman" w:cs="Times New Roman"/>
                <w:i/>
                <w:iCs/>
              </w:rPr>
              <w:t xml:space="preserve"> tiêu an toàn)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Có, nhưng một số chỉ tiêu không đạt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Có, đạt nhưng không đủ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Có, đạt đầy đủ (vi sinh, kim loại nặng, phụ gia, hóa chất không mong muốn,...) theo quy định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 xml:space="preserve">3 Điểm 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12. ĐẢM BẢO CH</w:t>
            </w:r>
            <w:r w:rsidRPr="00BC5A77">
              <w:rPr>
                <w:rFonts w:ascii="Times New Roman" w:hAnsi="Times New Roman" w:cs="Times New Roman"/>
                <w:b/>
                <w:bCs/>
              </w:rPr>
              <w:t>Ấ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T LƯỢNG SẢN PHẨM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hoạt động kiểm soát chất lượng sản phẩm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Có ghi hồ sơ lô sản xuất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phẩm, có ghi hồ sơ lô sản xuất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chứng nhận quản lý chất lượng tiên tiến (ISO/GMP/HACCP/...)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4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đủ các thủ tục pháp lý để xuất khẩu vào thị trường đích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ú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: Không đánh giá các bước tiếp theo nếu Giấy chứng nhận đủ</w:t>
            </w:r>
            <w:r w:rsidRPr="00BC5A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điều kiện s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ả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n xuất không ph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ù</w:t>
            </w:r>
            <w:r w:rsidRPr="000F5A9E">
              <w:rPr>
                <w:rFonts w:ascii="Times New Roman" w:hAnsi="Times New Roman" w:cs="Times New Roman"/>
                <w:i/>
                <w:iCs/>
              </w:rPr>
              <w:t xml:space="preserve"> h</w:t>
            </w:r>
            <w:r w:rsidRPr="00BC5A77">
              <w:rPr>
                <w:rFonts w:ascii="Times New Roman" w:hAnsi="Times New Roman" w:cs="Times New Roman"/>
                <w:i/>
                <w:iCs/>
              </w:rPr>
              <w:t>ợ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p theo quy định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BC5A77" w:rsidRDefault="00BC5A77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13. CƠ HỘI THỊ TRƯỜNG TOÀN C</w:t>
            </w:r>
            <w:r w:rsidRPr="00BC5A77">
              <w:rPr>
                <w:rFonts w:ascii="Times New Roman" w:hAnsi="Times New Roman" w:cs="Times New Roman"/>
                <w:b/>
                <w:bCs/>
              </w:rPr>
              <w:t>Ầ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U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đến thị trường khu vực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các thị trường ngoài khu vực 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BC5A77" w:rsidRPr="000F5A9E" w:rsidTr="00BC5A77">
        <w:tc>
          <w:tcPr>
            <w:tcW w:w="3886" w:type="pct"/>
          </w:tcPr>
          <w:p w:rsidR="00BC5A77" w:rsidRPr="000F5A9E" w:rsidRDefault="00BC5A77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thể xuất kh</w:t>
            </w:r>
            <w:r w:rsidRPr="00BC5A77">
              <w:rPr>
                <w:rFonts w:ascii="Times New Roman" w:hAnsi="Times New Roman" w:cs="Times New Roman"/>
              </w:rPr>
              <w:t>ẩ</w:t>
            </w:r>
            <w:r w:rsidRPr="000F5A9E">
              <w:rPr>
                <w:rFonts w:ascii="Times New Roman" w:hAnsi="Times New Roman" w:cs="Times New Roman"/>
              </w:rPr>
              <w:t>u đến các thị trường có tiêu chuẩn cao (Mỹ, Nhật, EU...)</w:t>
            </w:r>
          </w:p>
        </w:tc>
        <w:tc>
          <w:tcPr>
            <w:tcW w:w="557" w:type="pct"/>
          </w:tcPr>
          <w:p w:rsidR="00BC5A77" w:rsidRPr="000F5A9E" w:rsidRDefault="00BC5A77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BC5A77" w:rsidRPr="000F5A9E" w:rsidRDefault="004C3192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  <w:bookmarkStart w:id="0" w:name="_GoBack"/>
            <w:bookmarkEnd w:id="0"/>
          </w:p>
        </w:tc>
      </w:tr>
    </w:tbl>
    <w:p w:rsidR="00DE0A2E" w:rsidRPr="00CD301A" w:rsidRDefault="00DE0A2E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24" w:rsidRDefault="00945924" w:rsidP="00FD6156">
      <w:r>
        <w:separator/>
      </w:r>
    </w:p>
  </w:endnote>
  <w:endnote w:type="continuationSeparator" w:id="0">
    <w:p w:rsidR="00945924" w:rsidRDefault="00945924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93C" w:rsidRDefault="00F6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1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6093C" w:rsidRDefault="00F60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24" w:rsidRDefault="00945924" w:rsidP="00FD6156">
      <w:r>
        <w:separator/>
      </w:r>
    </w:p>
  </w:footnote>
  <w:footnote w:type="continuationSeparator" w:id="0">
    <w:p w:rsidR="00945924" w:rsidRDefault="00945924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711F1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3674"/>
    <w:rsid w:val="000E4AB5"/>
    <w:rsid w:val="000E77CE"/>
    <w:rsid w:val="000F0484"/>
    <w:rsid w:val="000F6D87"/>
    <w:rsid w:val="00104124"/>
    <w:rsid w:val="00105715"/>
    <w:rsid w:val="0012045F"/>
    <w:rsid w:val="001216FD"/>
    <w:rsid w:val="00122C1B"/>
    <w:rsid w:val="00124928"/>
    <w:rsid w:val="001258FD"/>
    <w:rsid w:val="001302A0"/>
    <w:rsid w:val="0013611B"/>
    <w:rsid w:val="00155A12"/>
    <w:rsid w:val="001750F6"/>
    <w:rsid w:val="00182728"/>
    <w:rsid w:val="00191E8B"/>
    <w:rsid w:val="00194CCA"/>
    <w:rsid w:val="0019663D"/>
    <w:rsid w:val="001A06BA"/>
    <w:rsid w:val="001C2BDE"/>
    <w:rsid w:val="001D544A"/>
    <w:rsid w:val="001D5F6F"/>
    <w:rsid w:val="001E1931"/>
    <w:rsid w:val="001E2471"/>
    <w:rsid w:val="001F5219"/>
    <w:rsid w:val="001F58D9"/>
    <w:rsid w:val="001F63D6"/>
    <w:rsid w:val="002002B8"/>
    <w:rsid w:val="00202E81"/>
    <w:rsid w:val="00221892"/>
    <w:rsid w:val="002234CF"/>
    <w:rsid w:val="00226543"/>
    <w:rsid w:val="002325AF"/>
    <w:rsid w:val="0023508E"/>
    <w:rsid w:val="00237FE1"/>
    <w:rsid w:val="002505C9"/>
    <w:rsid w:val="00265E6D"/>
    <w:rsid w:val="00266DCD"/>
    <w:rsid w:val="0027063A"/>
    <w:rsid w:val="0027122C"/>
    <w:rsid w:val="002A3210"/>
    <w:rsid w:val="002A7A8B"/>
    <w:rsid w:val="002C25FB"/>
    <w:rsid w:val="002C64E9"/>
    <w:rsid w:val="002D0AE0"/>
    <w:rsid w:val="002D66D7"/>
    <w:rsid w:val="002E49F2"/>
    <w:rsid w:val="003020EC"/>
    <w:rsid w:val="003130B2"/>
    <w:rsid w:val="00317BF8"/>
    <w:rsid w:val="00334422"/>
    <w:rsid w:val="0034104B"/>
    <w:rsid w:val="003617EB"/>
    <w:rsid w:val="00361A3B"/>
    <w:rsid w:val="00370BE1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B45A3"/>
    <w:rsid w:val="003C3E47"/>
    <w:rsid w:val="003D0196"/>
    <w:rsid w:val="003D1538"/>
    <w:rsid w:val="003E36C0"/>
    <w:rsid w:val="003E7677"/>
    <w:rsid w:val="00417618"/>
    <w:rsid w:val="00420DBD"/>
    <w:rsid w:val="00426BDE"/>
    <w:rsid w:val="00427010"/>
    <w:rsid w:val="00431B61"/>
    <w:rsid w:val="00431D5A"/>
    <w:rsid w:val="0043341E"/>
    <w:rsid w:val="0043534D"/>
    <w:rsid w:val="00447253"/>
    <w:rsid w:val="00451ED2"/>
    <w:rsid w:val="00453F2E"/>
    <w:rsid w:val="004558AB"/>
    <w:rsid w:val="0045702F"/>
    <w:rsid w:val="00473BEC"/>
    <w:rsid w:val="004A762F"/>
    <w:rsid w:val="004C22C5"/>
    <w:rsid w:val="004C2623"/>
    <w:rsid w:val="004C3192"/>
    <w:rsid w:val="004D3535"/>
    <w:rsid w:val="004D7B4E"/>
    <w:rsid w:val="004D7DBB"/>
    <w:rsid w:val="004E2299"/>
    <w:rsid w:val="004E4D10"/>
    <w:rsid w:val="004F0F43"/>
    <w:rsid w:val="004F4416"/>
    <w:rsid w:val="004F45ED"/>
    <w:rsid w:val="004F74FA"/>
    <w:rsid w:val="0050524E"/>
    <w:rsid w:val="0052505D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64DFF"/>
    <w:rsid w:val="0057046E"/>
    <w:rsid w:val="00573564"/>
    <w:rsid w:val="005A7F6C"/>
    <w:rsid w:val="005B1069"/>
    <w:rsid w:val="005B1491"/>
    <w:rsid w:val="005C7239"/>
    <w:rsid w:val="005E3B0F"/>
    <w:rsid w:val="00620E12"/>
    <w:rsid w:val="006305C0"/>
    <w:rsid w:val="0063085C"/>
    <w:rsid w:val="006329D2"/>
    <w:rsid w:val="00641F1A"/>
    <w:rsid w:val="006427C5"/>
    <w:rsid w:val="00651CC9"/>
    <w:rsid w:val="0065203C"/>
    <w:rsid w:val="006551FE"/>
    <w:rsid w:val="0066016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6D6F45"/>
    <w:rsid w:val="006F293D"/>
    <w:rsid w:val="0070483C"/>
    <w:rsid w:val="007310F8"/>
    <w:rsid w:val="007340CC"/>
    <w:rsid w:val="00734536"/>
    <w:rsid w:val="00740A4D"/>
    <w:rsid w:val="007512AF"/>
    <w:rsid w:val="00751BC0"/>
    <w:rsid w:val="00754B98"/>
    <w:rsid w:val="0076166D"/>
    <w:rsid w:val="00763D87"/>
    <w:rsid w:val="007818EB"/>
    <w:rsid w:val="00783696"/>
    <w:rsid w:val="007875C1"/>
    <w:rsid w:val="007A6681"/>
    <w:rsid w:val="007B1FD1"/>
    <w:rsid w:val="007C0366"/>
    <w:rsid w:val="007C0519"/>
    <w:rsid w:val="007E28B8"/>
    <w:rsid w:val="007E2BFE"/>
    <w:rsid w:val="007E4D87"/>
    <w:rsid w:val="007E7233"/>
    <w:rsid w:val="007F07BF"/>
    <w:rsid w:val="007F773C"/>
    <w:rsid w:val="00800673"/>
    <w:rsid w:val="00801167"/>
    <w:rsid w:val="008014B9"/>
    <w:rsid w:val="00801EFE"/>
    <w:rsid w:val="0081170B"/>
    <w:rsid w:val="00811C06"/>
    <w:rsid w:val="00812F7F"/>
    <w:rsid w:val="00835E0D"/>
    <w:rsid w:val="008513CC"/>
    <w:rsid w:val="008574B3"/>
    <w:rsid w:val="00860413"/>
    <w:rsid w:val="00866289"/>
    <w:rsid w:val="008762CB"/>
    <w:rsid w:val="00877BE6"/>
    <w:rsid w:val="00880333"/>
    <w:rsid w:val="008825EC"/>
    <w:rsid w:val="00894F16"/>
    <w:rsid w:val="008B3133"/>
    <w:rsid w:val="008B4B56"/>
    <w:rsid w:val="008E3A72"/>
    <w:rsid w:val="008E40DD"/>
    <w:rsid w:val="008F3286"/>
    <w:rsid w:val="008F7E82"/>
    <w:rsid w:val="00910A85"/>
    <w:rsid w:val="00920098"/>
    <w:rsid w:val="00924051"/>
    <w:rsid w:val="00933D98"/>
    <w:rsid w:val="00934118"/>
    <w:rsid w:val="009419B9"/>
    <w:rsid w:val="00945924"/>
    <w:rsid w:val="009646E1"/>
    <w:rsid w:val="00975B79"/>
    <w:rsid w:val="00975DE6"/>
    <w:rsid w:val="0098095A"/>
    <w:rsid w:val="00985FCB"/>
    <w:rsid w:val="009956BC"/>
    <w:rsid w:val="0099664C"/>
    <w:rsid w:val="009B252A"/>
    <w:rsid w:val="009B7306"/>
    <w:rsid w:val="009C1A4D"/>
    <w:rsid w:val="009C49DB"/>
    <w:rsid w:val="009E3EB6"/>
    <w:rsid w:val="009F4866"/>
    <w:rsid w:val="00A023EF"/>
    <w:rsid w:val="00A22A03"/>
    <w:rsid w:val="00A37F19"/>
    <w:rsid w:val="00A4160D"/>
    <w:rsid w:val="00A434A0"/>
    <w:rsid w:val="00A435D1"/>
    <w:rsid w:val="00A4705E"/>
    <w:rsid w:val="00A479DD"/>
    <w:rsid w:val="00A50EC4"/>
    <w:rsid w:val="00A60122"/>
    <w:rsid w:val="00A61E06"/>
    <w:rsid w:val="00A67375"/>
    <w:rsid w:val="00A73395"/>
    <w:rsid w:val="00A81060"/>
    <w:rsid w:val="00A84A0C"/>
    <w:rsid w:val="00A85F46"/>
    <w:rsid w:val="00AB004A"/>
    <w:rsid w:val="00AC1B12"/>
    <w:rsid w:val="00AE4326"/>
    <w:rsid w:val="00AE4903"/>
    <w:rsid w:val="00AE5023"/>
    <w:rsid w:val="00AF4D75"/>
    <w:rsid w:val="00B05DCF"/>
    <w:rsid w:val="00B06EFC"/>
    <w:rsid w:val="00B07013"/>
    <w:rsid w:val="00B0762B"/>
    <w:rsid w:val="00B25B33"/>
    <w:rsid w:val="00B3309F"/>
    <w:rsid w:val="00B3333C"/>
    <w:rsid w:val="00B41261"/>
    <w:rsid w:val="00B46883"/>
    <w:rsid w:val="00B73824"/>
    <w:rsid w:val="00B74359"/>
    <w:rsid w:val="00B75885"/>
    <w:rsid w:val="00B8198D"/>
    <w:rsid w:val="00B85520"/>
    <w:rsid w:val="00BC2BA1"/>
    <w:rsid w:val="00BC3786"/>
    <w:rsid w:val="00BC5A77"/>
    <w:rsid w:val="00BD0617"/>
    <w:rsid w:val="00BD3535"/>
    <w:rsid w:val="00BF1CF7"/>
    <w:rsid w:val="00BF59D8"/>
    <w:rsid w:val="00C0396B"/>
    <w:rsid w:val="00C142AB"/>
    <w:rsid w:val="00C164EB"/>
    <w:rsid w:val="00C1692A"/>
    <w:rsid w:val="00C1694D"/>
    <w:rsid w:val="00C24C7C"/>
    <w:rsid w:val="00C3010A"/>
    <w:rsid w:val="00C47736"/>
    <w:rsid w:val="00C526D9"/>
    <w:rsid w:val="00C61249"/>
    <w:rsid w:val="00C656D7"/>
    <w:rsid w:val="00C72FD7"/>
    <w:rsid w:val="00C9000D"/>
    <w:rsid w:val="00C950BC"/>
    <w:rsid w:val="00CA02C0"/>
    <w:rsid w:val="00CA0639"/>
    <w:rsid w:val="00CA2A0A"/>
    <w:rsid w:val="00CB3F55"/>
    <w:rsid w:val="00CB4548"/>
    <w:rsid w:val="00CC4041"/>
    <w:rsid w:val="00CD2665"/>
    <w:rsid w:val="00CD301A"/>
    <w:rsid w:val="00CF35A3"/>
    <w:rsid w:val="00D0538F"/>
    <w:rsid w:val="00D05CF7"/>
    <w:rsid w:val="00D12BAD"/>
    <w:rsid w:val="00D2452C"/>
    <w:rsid w:val="00D70497"/>
    <w:rsid w:val="00D97DCE"/>
    <w:rsid w:val="00DA1E6E"/>
    <w:rsid w:val="00DA5655"/>
    <w:rsid w:val="00DB1E15"/>
    <w:rsid w:val="00DC1D64"/>
    <w:rsid w:val="00DD178F"/>
    <w:rsid w:val="00DD28BA"/>
    <w:rsid w:val="00DD445C"/>
    <w:rsid w:val="00DE0A2E"/>
    <w:rsid w:val="00DF223F"/>
    <w:rsid w:val="00E0271F"/>
    <w:rsid w:val="00E302B3"/>
    <w:rsid w:val="00E47A62"/>
    <w:rsid w:val="00E55338"/>
    <w:rsid w:val="00E566E3"/>
    <w:rsid w:val="00E76D21"/>
    <w:rsid w:val="00E850C7"/>
    <w:rsid w:val="00E86741"/>
    <w:rsid w:val="00E86FB4"/>
    <w:rsid w:val="00E96910"/>
    <w:rsid w:val="00EA1334"/>
    <w:rsid w:val="00EA1956"/>
    <w:rsid w:val="00EA2619"/>
    <w:rsid w:val="00EB0966"/>
    <w:rsid w:val="00EB2B61"/>
    <w:rsid w:val="00EB2F6A"/>
    <w:rsid w:val="00EC1352"/>
    <w:rsid w:val="00EC50DE"/>
    <w:rsid w:val="00EC6491"/>
    <w:rsid w:val="00EE1580"/>
    <w:rsid w:val="00EF2051"/>
    <w:rsid w:val="00EF7743"/>
    <w:rsid w:val="00F2236A"/>
    <w:rsid w:val="00F25B4C"/>
    <w:rsid w:val="00F53F39"/>
    <w:rsid w:val="00F56CE0"/>
    <w:rsid w:val="00F6093C"/>
    <w:rsid w:val="00F72624"/>
    <w:rsid w:val="00F87535"/>
    <w:rsid w:val="00F95B5D"/>
    <w:rsid w:val="00F96CF4"/>
    <w:rsid w:val="00FB4B4E"/>
    <w:rsid w:val="00FB695A"/>
    <w:rsid w:val="00FD42DC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12</cp:revision>
  <dcterms:created xsi:type="dcterms:W3CDTF">2019-12-27T04:28:00Z</dcterms:created>
  <dcterms:modified xsi:type="dcterms:W3CDTF">2019-12-27T06:51:00Z</dcterms:modified>
</cp:coreProperties>
</file>