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620E12" w:rsidRDefault="00EC6491" w:rsidP="00620E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620E12" w:rsidRPr="00620E12">
              <w:rPr>
                <w:rFonts w:ascii="Times New Roman" w:hAnsi="Times New Roman" w:cs="Times New Roman"/>
                <w:b/>
                <w:bCs/>
                <w:sz w:val="28"/>
              </w:rPr>
              <w:t>CHÈ TƯƠI, CHÈ CHẾ BIẾN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A85F4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Thực phẩm. Nhóm: </w:t>
            </w:r>
            <w:r w:rsidR="00620E12">
              <w:rPr>
                <w:rFonts w:ascii="Times New Roman" w:hAnsi="Times New Roman" w:cs="Times New Roman"/>
                <w:b/>
                <w:bCs/>
                <w:lang w:val="en-US"/>
              </w:rPr>
              <w:t>Chè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934118" w:rsidRPr="00EB0966" w:rsidTr="00934118">
        <w:tc>
          <w:tcPr>
            <w:tcW w:w="393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3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934118" w:rsidRPr="00CA02C0" w:rsidRDefault="00CA02C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3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934118" w:rsidRPr="00B76D22" w:rsidRDefault="00CA02C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3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934118" w:rsidRPr="00B76D22" w:rsidRDefault="00CA02C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i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 tăng g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i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á trị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Phân loại, sơ chế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4461" w:type="pct"/>
            <w:gridSpan w:val="2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  <w:t>(Khả năng sản xuất đáp ứng nhu cầu về số lượng/quy mô của thị trường)</w:t>
            </w:r>
          </w:p>
        </w:tc>
        <w:tc>
          <w:tcPr>
            <w:tcW w:w="539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3 Điểm 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4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5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lượng, công nghệ thân thiện bền vững trong SX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1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BD3535" w:rsidRPr="00B76D22" w:rsidTr="00934118">
        <w:tc>
          <w:tcPr>
            <w:tcW w:w="3921" w:type="pct"/>
          </w:tcPr>
          <w:p w:rsidR="00BD3535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sử dụng năng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BD3535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BD3535" w:rsidRDefault="00BD3535">
            <w:r w:rsidRPr="0076518B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  <w:tr w:rsidR="00BD3535" w:rsidRPr="00B76D22" w:rsidTr="00934118">
        <w:tc>
          <w:tcPr>
            <w:tcW w:w="3921" w:type="pct"/>
          </w:tcPr>
          <w:p w:rsidR="00BD3535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sử dụng năng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BD3535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BD3535" w:rsidRDefault="00BD3535">
            <w:r w:rsidRPr="0076518B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2. PH</w:t>
      </w:r>
      <w:r w:rsidRPr="00EB0966">
        <w:rPr>
          <w:rFonts w:ascii="Times New Roman" w:hAnsi="Times New Roman" w:cs="Times New Roman"/>
          <w:b/>
          <w:color w:val="auto"/>
          <w:lang w:val="en-US" w:eastAsia="en-US"/>
        </w:rPr>
        <w:t>Á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T TRI</w:t>
      </w:r>
      <w:r w:rsidRPr="00EB0966">
        <w:rPr>
          <w:rFonts w:ascii="Times New Roman" w:hAnsi="Times New Roman" w:cs="Times New Roman"/>
          <w:b/>
          <w:color w:val="auto"/>
          <w:lang w:val="en-US" w:eastAsia="en-US"/>
        </w:rPr>
        <w:t>Ể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N SẢN PH</w:t>
      </w:r>
      <w:r w:rsidRPr="00EB0966">
        <w:rPr>
          <w:rFonts w:ascii="Times New Roman" w:hAnsi="Times New Roman" w:cs="Times New Roman"/>
          <w:b/>
          <w:color w:val="auto"/>
          <w:lang w:val="en-US" w:eastAsia="en-US"/>
        </w:rPr>
        <w:t>Ẩ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2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3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2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3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2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34118" w:rsidRPr="00EB0966" w:rsidTr="00934118">
        <w:tc>
          <w:tcPr>
            <w:tcW w:w="3921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EB0966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EB0966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2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3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B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6A7CCB" w:rsidTr="00934118">
        <w:tc>
          <w:tcPr>
            <w:tcW w:w="3921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934118" w:rsidRPr="00B76D22" w:rsidTr="00934118">
        <w:tc>
          <w:tcPr>
            <w:tcW w:w="4461" w:type="pct"/>
            <w:gridSpan w:val="2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4461" w:type="pct"/>
            <w:gridSpan w:val="2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lastRenderedPageBreak/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2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4461" w:type="pct"/>
            <w:gridSpan w:val="2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6A7CCB" w:rsidTr="00934118">
        <w:tc>
          <w:tcPr>
            <w:tcW w:w="3921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6A7CCB" w:rsidTr="00934118">
        <w:tc>
          <w:tcPr>
            <w:tcW w:w="3921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6A7CCB" w:rsidTr="00934118">
        <w:tc>
          <w:tcPr>
            <w:tcW w:w="3921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</w:t>
            </w: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ế</w:t>
            </w: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toán</w:t>
            </w:r>
          </w:p>
        </w:tc>
        <w:tc>
          <w:tcPr>
            <w:tcW w:w="540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A7CC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34118" w:rsidRPr="006A7CCB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34118" w:rsidRPr="00B76D22" w:rsidTr="00934118">
        <w:tc>
          <w:tcPr>
            <w:tcW w:w="3921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934118" w:rsidRPr="00B76D22" w:rsidRDefault="0093411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34118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447253" w:rsidRPr="00F87535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4461" w:type="pct"/>
            <w:gridSpan w:val="2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□ Có nhiều hoạt động quảng bá, có website của cơ sở, có tham gia hoạt động 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xúc tiến thương mại trong tỉnh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2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016DC0" w:rsidRPr="009C49DB" w:rsidRDefault="00016DC0" w:rsidP="00016DC0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C49DB" w:rsidRPr="00431D5A" w:rsidTr="009C49DB">
        <w:tc>
          <w:tcPr>
            <w:tcW w:w="3921" w:type="pct"/>
          </w:tcPr>
          <w:p w:rsidR="009C49DB" w:rsidRPr="009C49DB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</w:t>
            </w:r>
            <w:r w:rsidRPr="009C49D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ả</w:t>
            </w: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n phẩm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4461" w:type="pct"/>
            <w:gridSpan w:val="2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4461" w:type="pct"/>
            <w:gridSpan w:val="2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812F7F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P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6.1</w:t>
            </w: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.</w:t>
            </w: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Ngoại hình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6.1.1. Tạp chất </w:t>
            </w: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l</w:t>
            </w: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ạ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các tạp chất, chấp nhận được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rất ít tạp chất, chấp nhận được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Sạch, không có tạp chất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Nếu có tạp chất lạ có nguy cơ gây mất ATTP như đất, côn trùng, lông, len ... sẽ không đánh giá các bước tiếp theo.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6.1.2</w:t>
            </w: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.</w:t>
            </w: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Hình dạng cánh chè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đồng đều, chấp nhận được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Tương đối đồng đều, phù hợp (cánh chè dài, xoan đều,.../có tuyết)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Đồng đều, phù hợp (cánh chè dài, xoan đều,.../có tuyết)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6.1.3. Màu sắc cánh chè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□ Màu không phù hợp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Màu tự nhiên, tương đối phù hợp với tính chất sản phẩm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□ Màu tự nhiên, phù hợp với tính chất sản phẩm 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BF59D8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F59D8" w:rsidTr="009C49DB">
        <w:tc>
          <w:tcPr>
            <w:tcW w:w="3921" w:type="pct"/>
          </w:tcPr>
          <w:p w:rsidR="009C49DB" w:rsidRPr="00BF59D8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BF59D8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6.2. Nước pha</w:t>
            </w:r>
          </w:p>
        </w:tc>
        <w:tc>
          <w:tcPr>
            <w:tcW w:w="540" w:type="pct"/>
          </w:tcPr>
          <w:p w:rsidR="009C49DB" w:rsidRPr="00BF59D8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BF59D8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14 Điểm</w:t>
            </w:r>
          </w:p>
        </w:tc>
        <w:tc>
          <w:tcPr>
            <w:tcW w:w="539" w:type="pct"/>
          </w:tcPr>
          <w:p w:rsidR="009C49DB" w:rsidRPr="00BF59D8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6.2.1 Màu nước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Hơi đục, màu nhạt, chấp nhận được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4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Trong sáng, phù hợp (với tính chất sản phẩm)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4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Trong sáng, rất phù hợp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2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4D3535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Trong sáng, rất phù hợp, bền màu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3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6.2.2. Mùi nước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6</w:t>
            </w: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mùi lạ (chấp nhận được) hoặc không rõ mùi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Thơm tự nhiên, nhẹ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Thơm tự nhiên, mạnh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2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Thơm tự nhiên, mạnh, khá bền mùi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4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Thơm tự nhiên, mạnh, bền mùi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6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6.2.3. Vị nước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5</w:t>
            </w:r>
            <w:r w:rsidRPr="00431D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Vị khác thường (chấp nhận được) hoặc không rõ vị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Tương đối đậm phù hợp (với tính chất sản phẩm)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1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Vị đậm, dịu, phù hợp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3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Vị đậm, dịu, phù hợp, có hậu vị ngọt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5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7. TÍNH ĐỘC ĐÁO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5</w:t>
            </w: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9C49DB" w:rsidRPr="00B76D22" w:rsidTr="009C49DB">
        <w:tc>
          <w:tcPr>
            <w:tcW w:w="4461" w:type="pct"/>
            <w:gridSpan w:val="2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  <w:t>(Chất lượng: Có nét riêng, khác biệt, không lẫn với sản phẩm khác)</w:t>
            </w:r>
          </w:p>
        </w:tc>
        <w:tc>
          <w:tcPr>
            <w:tcW w:w="539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i/>
                <w:i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Trung bình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0</w:t>
            </w: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Tương đối độc đáo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Độc đáo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Rất độc đáo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016DC0" w:rsidRPr="00431D5A" w:rsidRDefault="00016DC0" w:rsidP="00016DC0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8. CÔNG BỐ CHẤT LƯỢNG SẢN PHẨM, KIỂM TRA ĐỊNH KỲ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8.1. Hồ sơ công bố chất lượng sản phẩm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có bản tự công bố (hoặc có nhưng không đúng)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bản tự công bố nhưng thiếu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bản tiêu chuẩn sản phẩm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bản tự công bố (hoặc tương đương), có tiêu chuẩn sản phẩm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Bản tiêu chuẩn sản phẩm cần có phiếu kiểm nghiệm các chỉ tiêu ATTP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8.2. Kiểm tra định kỳ các chỉ tiêu ATTP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(Phiếu kiểm nghiệm định kỳ các chỉ tiêu ATTP)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Có, nhưng không đạt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Có, đạt nhưng không đủ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Có, đạt đầy đủ (vi sinh, kim loại nặng, phụ gia, hóa chất không mong muốn,…) theo quy định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431D5A" w:rsidTr="009C49DB">
        <w:tc>
          <w:tcPr>
            <w:tcW w:w="3921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lastRenderedPageBreak/>
              <w:t>9. ĐẢM BẢO CHẤT LƯỢNG SẢN PHẨM</w:t>
            </w:r>
          </w:p>
        </w:tc>
        <w:tc>
          <w:tcPr>
            <w:tcW w:w="540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431D5A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Không có hoạt động kiểm soát chất lượng sản phẩm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kế hoạch kiểm soát chất lượng sản phẩm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ghi hồ sơ lô sản xuất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kế hoạch kiểm soát chất lượng sản phẩm, có ghi hồ sơ lô sản xuất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chứng nhận quản lý chất lượng tiên tiến (ISO/GMP/HACCP/...)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9C49DB" w:rsidRPr="00B76D22" w:rsidTr="009C49DB">
        <w:tc>
          <w:tcPr>
            <w:tcW w:w="3921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540" w:type="pct"/>
          </w:tcPr>
          <w:p w:rsidR="009C49DB" w:rsidRPr="00B76D22" w:rsidRDefault="009C49DB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9C49DB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Không đánh giá các bước tiếp theo nếu Giấy chứng nhận đủ điều kiện ATTP (hoặc tương đương) không phù hợp theo quy định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E850C7" w:rsidRPr="00431D5A" w:rsidTr="00E850C7">
        <w:tc>
          <w:tcPr>
            <w:tcW w:w="3921" w:type="pct"/>
          </w:tcPr>
          <w:p w:rsidR="00E850C7" w:rsidRPr="00431D5A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10. CƠ HỘI THỊ TRƯỜNG TOÀN CẦU</w:t>
            </w:r>
          </w:p>
        </w:tc>
        <w:tc>
          <w:tcPr>
            <w:tcW w:w="540" w:type="pct"/>
          </w:tcPr>
          <w:p w:rsidR="00E850C7" w:rsidRPr="00431D5A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1D5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E850C7" w:rsidRPr="00431D5A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E850C7" w:rsidRPr="00B76D22" w:rsidTr="00E850C7">
        <w:tc>
          <w:tcPr>
            <w:tcW w:w="3921" w:type="pct"/>
          </w:tcPr>
          <w:p w:rsidR="00E850C7" w:rsidRPr="00B76D22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thể xuất khẩu đến thị trường khu vực</w:t>
            </w:r>
          </w:p>
        </w:tc>
        <w:tc>
          <w:tcPr>
            <w:tcW w:w="540" w:type="pct"/>
          </w:tcPr>
          <w:p w:rsidR="00E850C7" w:rsidRPr="00B76D22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E850C7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E850C7" w:rsidRPr="00B76D22" w:rsidTr="00E850C7">
        <w:tc>
          <w:tcPr>
            <w:tcW w:w="3921" w:type="pct"/>
          </w:tcPr>
          <w:p w:rsidR="00E850C7" w:rsidRPr="00B76D22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thể xuất khẩu các thị trường ngoài khu vực</w:t>
            </w:r>
          </w:p>
        </w:tc>
        <w:tc>
          <w:tcPr>
            <w:tcW w:w="540" w:type="pct"/>
          </w:tcPr>
          <w:p w:rsidR="00E850C7" w:rsidRPr="00B76D22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E850C7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  <w:tr w:rsidR="00E850C7" w:rsidRPr="00B76D22" w:rsidTr="00E850C7">
        <w:tc>
          <w:tcPr>
            <w:tcW w:w="3921" w:type="pct"/>
          </w:tcPr>
          <w:p w:rsidR="00E850C7" w:rsidRPr="00B76D22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□ Có thể xuất khẩu đến các thị trường có tiêu chuẩn cao (Mỹ, Nhật, EU...)</w:t>
            </w:r>
          </w:p>
        </w:tc>
        <w:tc>
          <w:tcPr>
            <w:tcW w:w="540" w:type="pct"/>
          </w:tcPr>
          <w:p w:rsidR="00E850C7" w:rsidRPr="00B76D22" w:rsidRDefault="00E850C7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B76D2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E850C7" w:rsidRPr="00B76D22" w:rsidRDefault="00695550" w:rsidP="00BD3535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................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55" w:rsidRDefault="00CB3F55" w:rsidP="00FD6156">
      <w:r>
        <w:separator/>
      </w:r>
    </w:p>
  </w:endnote>
  <w:endnote w:type="continuationSeparator" w:id="0">
    <w:p w:rsidR="00CB3F55" w:rsidRDefault="00CB3F55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3535" w:rsidRDefault="00BD35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7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D3535" w:rsidRDefault="00BD3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55" w:rsidRDefault="00CB3F55" w:rsidP="00FD6156">
      <w:r>
        <w:separator/>
      </w:r>
    </w:p>
  </w:footnote>
  <w:footnote w:type="continuationSeparator" w:id="0">
    <w:p w:rsidR="00CB3F55" w:rsidRDefault="00CB3F55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6DC0"/>
    <w:rsid w:val="000224B2"/>
    <w:rsid w:val="00033350"/>
    <w:rsid w:val="0003441E"/>
    <w:rsid w:val="00035172"/>
    <w:rsid w:val="00037B0D"/>
    <w:rsid w:val="00054EE2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4AB5"/>
    <w:rsid w:val="000E77CE"/>
    <w:rsid w:val="000F6D87"/>
    <w:rsid w:val="00104124"/>
    <w:rsid w:val="00105715"/>
    <w:rsid w:val="0012045F"/>
    <w:rsid w:val="00122C1B"/>
    <w:rsid w:val="001258FD"/>
    <w:rsid w:val="001302A0"/>
    <w:rsid w:val="0013611B"/>
    <w:rsid w:val="00155A12"/>
    <w:rsid w:val="0019663D"/>
    <w:rsid w:val="001A06BA"/>
    <w:rsid w:val="001C2BDE"/>
    <w:rsid w:val="001D5F6F"/>
    <w:rsid w:val="001E1931"/>
    <w:rsid w:val="001E2471"/>
    <w:rsid w:val="001F5219"/>
    <w:rsid w:val="00221892"/>
    <w:rsid w:val="002325AF"/>
    <w:rsid w:val="002505C9"/>
    <w:rsid w:val="00265E6D"/>
    <w:rsid w:val="0027063A"/>
    <w:rsid w:val="0027122C"/>
    <w:rsid w:val="002A3210"/>
    <w:rsid w:val="002A7A8B"/>
    <w:rsid w:val="002C64E9"/>
    <w:rsid w:val="002D0AE0"/>
    <w:rsid w:val="002E49F2"/>
    <w:rsid w:val="00317BF8"/>
    <w:rsid w:val="00334422"/>
    <w:rsid w:val="0034104B"/>
    <w:rsid w:val="00361A3B"/>
    <w:rsid w:val="0037311C"/>
    <w:rsid w:val="00373D93"/>
    <w:rsid w:val="0037717D"/>
    <w:rsid w:val="0038127B"/>
    <w:rsid w:val="003818AD"/>
    <w:rsid w:val="00396723"/>
    <w:rsid w:val="003A2B44"/>
    <w:rsid w:val="003B251E"/>
    <w:rsid w:val="003D0196"/>
    <w:rsid w:val="003D1538"/>
    <w:rsid w:val="003E36C0"/>
    <w:rsid w:val="00417618"/>
    <w:rsid w:val="00427010"/>
    <w:rsid w:val="00431B61"/>
    <w:rsid w:val="00431D5A"/>
    <w:rsid w:val="0043534D"/>
    <w:rsid w:val="00447253"/>
    <w:rsid w:val="00451ED2"/>
    <w:rsid w:val="004558AB"/>
    <w:rsid w:val="0045702F"/>
    <w:rsid w:val="00473BEC"/>
    <w:rsid w:val="004A762F"/>
    <w:rsid w:val="004C22C5"/>
    <w:rsid w:val="004D3535"/>
    <w:rsid w:val="004D7B4E"/>
    <w:rsid w:val="004D7DBB"/>
    <w:rsid w:val="004E2299"/>
    <w:rsid w:val="004E4D10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60CD6"/>
    <w:rsid w:val="0056123F"/>
    <w:rsid w:val="005638FE"/>
    <w:rsid w:val="00573564"/>
    <w:rsid w:val="005B1069"/>
    <w:rsid w:val="005B1491"/>
    <w:rsid w:val="005C7239"/>
    <w:rsid w:val="005E3B0F"/>
    <w:rsid w:val="00620E12"/>
    <w:rsid w:val="006329D2"/>
    <w:rsid w:val="006427C5"/>
    <w:rsid w:val="00660168"/>
    <w:rsid w:val="006818BE"/>
    <w:rsid w:val="00695550"/>
    <w:rsid w:val="006A330A"/>
    <w:rsid w:val="006A7CCB"/>
    <w:rsid w:val="006B549D"/>
    <w:rsid w:val="006B78CA"/>
    <w:rsid w:val="006C3604"/>
    <w:rsid w:val="006D5A17"/>
    <w:rsid w:val="0070483C"/>
    <w:rsid w:val="00734536"/>
    <w:rsid w:val="0076166D"/>
    <w:rsid w:val="00763D87"/>
    <w:rsid w:val="007818EB"/>
    <w:rsid w:val="007A6681"/>
    <w:rsid w:val="007C0519"/>
    <w:rsid w:val="007E28B8"/>
    <w:rsid w:val="007E4D87"/>
    <w:rsid w:val="007F773C"/>
    <w:rsid w:val="00800673"/>
    <w:rsid w:val="00801167"/>
    <w:rsid w:val="00801EFE"/>
    <w:rsid w:val="0081170B"/>
    <w:rsid w:val="00812F7F"/>
    <w:rsid w:val="008513CC"/>
    <w:rsid w:val="008574B3"/>
    <w:rsid w:val="00860413"/>
    <w:rsid w:val="00866289"/>
    <w:rsid w:val="00880333"/>
    <w:rsid w:val="008825EC"/>
    <w:rsid w:val="008B3133"/>
    <w:rsid w:val="008B4B56"/>
    <w:rsid w:val="008E40DD"/>
    <w:rsid w:val="008F3286"/>
    <w:rsid w:val="008F7E82"/>
    <w:rsid w:val="00924051"/>
    <w:rsid w:val="00934118"/>
    <w:rsid w:val="009646E1"/>
    <w:rsid w:val="00975B79"/>
    <w:rsid w:val="00975DE6"/>
    <w:rsid w:val="0098095A"/>
    <w:rsid w:val="009956BC"/>
    <w:rsid w:val="0099664C"/>
    <w:rsid w:val="009B252A"/>
    <w:rsid w:val="009B7306"/>
    <w:rsid w:val="009C1A4D"/>
    <w:rsid w:val="009C49DB"/>
    <w:rsid w:val="009F4866"/>
    <w:rsid w:val="00A023EF"/>
    <w:rsid w:val="00A22A03"/>
    <w:rsid w:val="00A37F19"/>
    <w:rsid w:val="00A435D1"/>
    <w:rsid w:val="00A50EC4"/>
    <w:rsid w:val="00A60122"/>
    <w:rsid w:val="00A61E06"/>
    <w:rsid w:val="00A67375"/>
    <w:rsid w:val="00A73395"/>
    <w:rsid w:val="00A81060"/>
    <w:rsid w:val="00A84A0C"/>
    <w:rsid w:val="00A85F46"/>
    <w:rsid w:val="00AE4326"/>
    <w:rsid w:val="00AE4903"/>
    <w:rsid w:val="00AE5023"/>
    <w:rsid w:val="00AF4D75"/>
    <w:rsid w:val="00B05DCF"/>
    <w:rsid w:val="00B07013"/>
    <w:rsid w:val="00B3309F"/>
    <w:rsid w:val="00B3333C"/>
    <w:rsid w:val="00B41261"/>
    <w:rsid w:val="00B46883"/>
    <w:rsid w:val="00B75885"/>
    <w:rsid w:val="00B8198D"/>
    <w:rsid w:val="00B85520"/>
    <w:rsid w:val="00BC2BA1"/>
    <w:rsid w:val="00BD0617"/>
    <w:rsid w:val="00BD3535"/>
    <w:rsid w:val="00BF59D8"/>
    <w:rsid w:val="00C0396B"/>
    <w:rsid w:val="00C142AB"/>
    <w:rsid w:val="00C164EB"/>
    <w:rsid w:val="00C47736"/>
    <w:rsid w:val="00C61249"/>
    <w:rsid w:val="00C656D7"/>
    <w:rsid w:val="00C72FD7"/>
    <w:rsid w:val="00C9000D"/>
    <w:rsid w:val="00CA02C0"/>
    <w:rsid w:val="00CA0639"/>
    <w:rsid w:val="00CA2A0A"/>
    <w:rsid w:val="00CB3F55"/>
    <w:rsid w:val="00CB4548"/>
    <w:rsid w:val="00CD301A"/>
    <w:rsid w:val="00CF35A3"/>
    <w:rsid w:val="00D2452C"/>
    <w:rsid w:val="00D70497"/>
    <w:rsid w:val="00D97DCE"/>
    <w:rsid w:val="00DA1E6E"/>
    <w:rsid w:val="00DC1D64"/>
    <w:rsid w:val="00DD445C"/>
    <w:rsid w:val="00DF223F"/>
    <w:rsid w:val="00E302B3"/>
    <w:rsid w:val="00E47A62"/>
    <w:rsid w:val="00E566E3"/>
    <w:rsid w:val="00E850C7"/>
    <w:rsid w:val="00E86741"/>
    <w:rsid w:val="00E86FB4"/>
    <w:rsid w:val="00E96910"/>
    <w:rsid w:val="00EB0966"/>
    <w:rsid w:val="00EB2B61"/>
    <w:rsid w:val="00EC1352"/>
    <w:rsid w:val="00EC6491"/>
    <w:rsid w:val="00EE1580"/>
    <w:rsid w:val="00EF2051"/>
    <w:rsid w:val="00EF7743"/>
    <w:rsid w:val="00F2236A"/>
    <w:rsid w:val="00F25B4C"/>
    <w:rsid w:val="00F53F39"/>
    <w:rsid w:val="00F72624"/>
    <w:rsid w:val="00F87535"/>
    <w:rsid w:val="00F95B5D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19</cp:revision>
  <dcterms:created xsi:type="dcterms:W3CDTF">2019-12-26T07:57:00Z</dcterms:created>
  <dcterms:modified xsi:type="dcterms:W3CDTF">2019-12-26T08:25:00Z</dcterms:modified>
</cp:coreProperties>
</file>